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9D362" w14:textId="720B12C9" w:rsidR="000862C6" w:rsidRPr="00020375" w:rsidRDefault="005E2656" w:rsidP="001C2D2F">
      <w:pPr>
        <w:jc w:val="center"/>
        <w:rPr>
          <w:b/>
          <w:bCs/>
          <w:lang w:val="en-US"/>
        </w:rPr>
      </w:pPr>
      <w:r w:rsidRPr="00020375">
        <w:rPr>
          <w:b/>
          <w:bCs/>
          <w:lang w:val="en-US"/>
        </w:rPr>
        <w:t>Explanation</w:t>
      </w:r>
      <w:r w:rsidR="001C2D2F" w:rsidRPr="00020375">
        <w:rPr>
          <w:b/>
          <w:bCs/>
          <w:lang w:val="en-US"/>
        </w:rPr>
        <w:t xml:space="preserve"> of </w:t>
      </w:r>
      <w:r w:rsidRPr="00020375">
        <w:rPr>
          <w:rFonts w:eastAsia="Times New Roman" w:cs="Times New Roman"/>
          <w:b/>
          <w:i/>
          <w:lang w:val="en-US"/>
        </w:rPr>
        <w:t>Draft Multilateral Agreement on the establishment of Consultation and Information Exchange Body (CIE) and its Secretariat</w:t>
      </w:r>
    </w:p>
    <w:p w14:paraId="72FEE63B" w14:textId="77777777" w:rsidR="001C2D2F" w:rsidRPr="00020375" w:rsidRDefault="001C2D2F" w:rsidP="001C2D2F">
      <w:pPr>
        <w:jc w:val="center"/>
        <w:rPr>
          <w:lang w:val="en-US"/>
        </w:rPr>
      </w:pPr>
    </w:p>
    <w:p w14:paraId="310A47FB" w14:textId="597E8EA2" w:rsidR="000862C6" w:rsidRPr="00020375" w:rsidRDefault="000862C6" w:rsidP="001C2D2F">
      <w:pPr>
        <w:jc w:val="both"/>
        <w:rPr>
          <w:b/>
          <w:bCs/>
          <w:i/>
          <w:iCs/>
          <w:lang w:val="en-US"/>
        </w:rPr>
      </w:pPr>
      <w:r w:rsidRPr="00020375">
        <w:rPr>
          <w:b/>
          <w:bCs/>
          <w:i/>
          <w:iCs/>
          <w:lang w:val="en-US"/>
        </w:rPr>
        <w:t>Background</w:t>
      </w:r>
    </w:p>
    <w:p w14:paraId="40291B6A" w14:textId="38E3FCDB" w:rsidR="001C2D2F" w:rsidRPr="00020375" w:rsidRDefault="00472C48" w:rsidP="001C2D2F">
      <w:pPr>
        <w:jc w:val="both"/>
        <w:rPr>
          <w:lang w:val="en-US"/>
        </w:rPr>
      </w:pPr>
      <w:r w:rsidRPr="00020375">
        <w:rPr>
          <w:lang w:val="en-US"/>
        </w:rPr>
        <w:t xml:space="preserve">The first component in </w:t>
      </w:r>
      <w:r w:rsidR="001C2D2F" w:rsidRPr="00020375">
        <w:rPr>
          <w:lang w:val="en-US"/>
        </w:rPr>
        <w:t xml:space="preserve">the </w:t>
      </w:r>
      <w:r w:rsidRPr="00020375">
        <w:rPr>
          <w:lang w:val="en-US"/>
        </w:rPr>
        <w:t xml:space="preserve">GEF-UNDP/UNESCO-IHP </w:t>
      </w:r>
      <w:r w:rsidR="001C2D2F" w:rsidRPr="00020375">
        <w:rPr>
          <w:lang w:val="en-US"/>
        </w:rPr>
        <w:t>DIKTAS II</w:t>
      </w:r>
      <w:r w:rsidRPr="00020375">
        <w:rPr>
          <w:lang w:val="en-US"/>
        </w:rPr>
        <w:t xml:space="preserve"> </w:t>
      </w:r>
      <w:r w:rsidR="006172E5" w:rsidRPr="00020375">
        <w:rPr>
          <w:lang w:val="en-US"/>
        </w:rPr>
        <w:t xml:space="preserve">project </w:t>
      </w:r>
      <w:r w:rsidRPr="00020375">
        <w:rPr>
          <w:lang w:val="en-US"/>
        </w:rPr>
        <w:t xml:space="preserve">concerns the facilitation of a multi-country cooperation, and </w:t>
      </w:r>
      <w:r w:rsidR="00F10576" w:rsidRPr="00020375">
        <w:rPr>
          <w:lang w:val="en-US"/>
        </w:rPr>
        <w:t>one of its outcomes</w:t>
      </w:r>
      <w:r w:rsidRPr="00020375">
        <w:rPr>
          <w:lang w:val="en-US"/>
        </w:rPr>
        <w:t xml:space="preserve"> is </w:t>
      </w:r>
      <w:r w:rsidR="00F10576" w:rsidRPr="00020375">
        <w:rPr>
          <w:lang w:val="en-US"/>
        </w:rPr>
        <w:t>the preparation of a draft multilateral agreement for establishing a Consultation and Information Exchange body</w:t>
      </w:r>
      <w:r w:rsidR="005E2656" w:rsidRPr="00020375">
        <w:rPr>
          <w:lang w:val="en-US"/>
        </w:rPr>
        <w:t xml:space="preserve"> and its Secretariat</w:t>
      </w:r>
      <w:r w:rsidR="00F10576" w:rsidRPr="00020375">
        <w:rPr>
          <w:lang w:val="en-US"/>
        </w:rPr>
        <w:t xml:space="preserve">, to be submitted to the national governments for their approval. </w:t>
      </w:r>
    </w:p>
    <w:p w14:paraId="7520A875" w14:textId="77777777" w:rsidR="000862C6" w:rsidRDefault="000862C6" w:rsidP="001C2D2F">
      <w:pPr>
        <w:jc w:val="both"/>
        <w:rPr>
          <w:b/>
          <w:bCs/>
          <w:i/>
          <w:iCs/>
          <w:lang w:val="en-US"/>
        </w:rPr>
      </w:pPr>
    </w:p>
    <w:p w14:paraId="2F29DC55" w14:textId="6C32054E" w:rsidR="009164F6" w:rsidRDefault="009164F6" w:rsidP="001C2D2F">
      <w:pPr>
        <w:jc w:val="both"/>
        <w:rPr>
          <w:b/>
          <w:bCs/>
          <w:i/>
          <w:iCs/>
          <w:lang w:val="en-US"/>
        </w:rPr>
      </w:pPr>
      <w:r>
        <w:rPr>
          <w:b/>
          <w:bCs/>
          <w:i/>
          <w:iCs/>
          <w:lang w:val="en-US"/>
        </w:rPr>
        <w:t>Objectives</w:t>
      </w:r>
    </w:p>
    <w:p w14:paraId="53D28B76" w14:textId="03F22C80" w:rsidR="009164F6" w:rsidRDefault="009164F6" w:rsidP="001C2D2F">
      <w:pPr>
        <w:jc w:val="both"/>
        <w:rPr>
          <w:lang w:val="en-US"/>
        </w:rPr>
      </w:pPr>
      <w:r>
        <w:rPr>
          <w:lang w:val="en-US"/>
        </w:rPr>
        <w:t xml:space="preserve">The objectives of </w:t>
      </w:r>
      <w:r w:rsidRPr="00020375">
        <w:rPr>
          <w:lang w:val="en-US"/>
        </w:rPr>
        <w:t>this draft Multilateral Agreement</w:t>
      </w:r>
      <w:r>
        <w:rPr>
          <w:lang w:val="en-US"/>
        </w:rPr>
        <w:t xml:space="preserve"> are to ensure the protection and the preservation of the Dinaric Karst Transboundary Aquifer System (DIKTAS), and to strengthen the resilience to climate.</w:t>
      </w:r>
    </w:p>
    <w:p w14:paraId="0829C9EF" w14:textId="77777777" w:rsidR="009164F6" w:rsidRPr="003C7AA8" w:rsidRDefault="009164F6" w:rsidP="001C2D2F">
      <w:pPr>
        <w:jc w:val="both"/>
        <w:rPr>
          <w:lang w:val="en-US"/>
        </w:rPr>
      </w:pPr>
    </w:p>
    <w:p w14:paraId="1EABC094" w14:textId="16187D8C" w:rsidR="000862C6" w:rsidRPr="00020375" w:rsidRDefault="009164F6" w:rsidP="001C2D2F">
      <w:pPr>
        <w:jc w:val="both"/>
        <w:rPr>
          <w:b/>
          <w:bCs/>
          <w:i/>
          <w:iCs/>
          <w:lang w:val="en-US"/>
        </w:rPr>
      </w:pPr>
      <w:r>
        <w:rPr>
          <w:b/>
          <w:bCs/>
          <w:i/>
          <w:iCs/>
          <w:lang w:val="en-US"/>
        </w:rPr>
        <w:t xml:space="preserve">Purpose </w:t>
      </w:r>
    </w:p>
    <w:p w14:paraId="1AF3C2F5" w14:textId="636F0F5F" w:rsidR="00F10576" w:rsidRPr="00020375" w:rsidRDefault="009164F6" w:rsidP="001C2D2F">
      <w:pPr>
        <w:jc w:val="both"/>
        <w:rPr>
          <w:lang w:val="en-US"/>
        </w:rPr>
      </w:pPr>
      <w:r>
        <w:rPr>
          <w:lang w:val="en-US"/>
        </w:rPr>
        <w:t>Its</w:t>
      </w:r>
      <w:r w:rsidR="00EC77FE" w:rsidRPr="00020375">
        <w:rPr>
          <w:lang w:val="en-US"/>
        </w:rPr>
        <w:t xml:space="preserve"> </w:t>
      </w:r>
      <w:r>
        <w:rPr>
          <w:lang w:val="en-US"/>
        </w:rPr>
        <w:t>purpose</w:t>
      </w:r>
      <w:r w:rsidR="00EC77FE" w:rsidRPr="00020375">
        <w:rPr>
          <w:lang w:val="en-US"/>
        </w:rPr>
        <w:t xml:space="preserve"> is to </w:t>
      </w:r>
      <w:r w:rsidR="006172E5" w:rsidRPr="00020375">
        <w:rPr>
          <w:lang w:val="en-US"/>
        </w:rPr>
        <w:t xml:space="preserve">establish </w:t>
      </w:r>
      <w:r>
        <w:rPr>
          <w:lang w:val="en-US"/>
        </w:rPr>
        <w:t xml:space="preserve">a </w:t>
      </w:r>
      <w:r w:rsidR="005E2656" w:rsidRPr="00020375">
        <w:rPr>
          <w:lang w:val="en-US"/>
        </w:rPr>
        <w:t>Consultation and Information Exchange body</w:t>
      </w:r>
      <w:r w:rsidR="006172E5" w:rsidRPr="00020375">
        <w:rPr>
          <w:lang w:val="en-US"/>
        </w:rPr>
        <w:t xml:space="preserve">, to define its responsibilities, its composition and rules of functioning.  </w:t>
      </w:r>
    </w:p>
    <w:p w14:paraId="21BCB062" w14:textId="5FD90921" w:rsidR="000862C6" w:rsidRPr="00020375" w:rsidRDefault="000862C6" w:rsidP="001C2D2F">
      <w:pPr>
        <w:jc w:val="both"/>
        <w:rPr>
          <w:b/>
          <w:bCs/>
          <w:i/>
          <w:iCs/>
          <w:lang w:val="en-US"/>
        </w:rPr>
      </w:pPr>
    </w:p>
    <w:p w14:paraId="494E0120" w14:textId="1BD31EF5" w:rsidR="000862C6" w:rsidRPr="00020375" w:rsidRDefault="000862C6" w:rsidP="001C2D2F">
      <w:pPr>
        <w:jc w:val="both"/>
        <w:rPr>
          <w:b/>
          <w:bCs/>
          <w:i/>
          <w:iCs/>
          <w:lang w:val="en-US"/>
        </w:rPr>
      </w:pPr>
      <w:r w:rsidRPr="00020375">
        <w:rPr>
          <w:b/>
          <w:bCs/>
          <w:i/>
          <w:iCs/>
          <w:lang w:val="en-US"/>
        </w:rPr>
        <w:t>Presentation of the draft agreement</w:t>
      </w:r>
    </w:p>
    <w:p w14:paraId="091D0E02" w14:textId="731468E3" w:rsidR="00382DE2" w:rsidRPr="00020375" w:rsidRDefault="00C60E1F" w:rsidP="001C2D2F">
      <w:pPr>
        <w:jc w:val="both"/>
        <w:rPr>
          <w:lang w:val="en-US"/>
        </w:rPr>
      </w:pPr>
      <w:r w:rsidRPr="00020375">
        <w:rPr>
          <w:lang w:val="en-US"/>
        </w:rPr>
        <w:t xml:space="preserve">The draft </w:t>
      </w:r>
      <w:r w:rsidR="005E2656" w:rsidRPr="00020375">
        <w:rPr>
          <w:lang w:val="en-US"/>
        </w:rPr>
        <w:t>A</w:t>
      </w:r>
      <w:r w:rsidRPr="00020375">
        <w:rPr>
          <w:lang w:val="en-US"/>
        </w:rPr>
        <w:t xml:space="preserve">greement </w:t>
      </w:r>
      <w:r w:rsidR="00B81ED7" w:rsidRPr="00020375">
        <w:rPr>
          <w:lang w:val="en-US"/>
        </w:rPr>
        <w:t xml:space="preserve">will be </w:t>
      </w:r>
      <w:r w:rsidRPr="00020375">
        <w:rPr>
          <w:lang w:val="en-US"/>
        </w:rPr>
        <w:t>structured as follows:</w:t>
      </w:r>
    </w:p>
    <w:p w14:paraId="5C583692" w14:textId="36ADAC91" w:rsidR="00C60E1F" w:rsidRPr="00020375" w:rsidRDefault="00C60E1F" w:rsidP="001C2D2F">
      <w:pPr>
        <w:jc w:val="both"/>
        <w:rPr>
          <w:lang w:val="en-US"/>
        </w:rPr>
      </w:pPr>
      <w:r w:rsidRPr="00020375">
        <w:rPr>
          <w:lang w:val="en-US"/>
        </w:rPr>
        <w:t xml:space="preserve">It </w:t>
      </w:r>
      <w:r w:rsidR="00B81ED7" w:rsidRPr="00020375">
        <w:rPr>
          <w:lang w:val="en-US"/>
        </w:rPr>
        <w:t xml:space="preserve">will </w:t>
      </w:r>
      <w:r w:rsidRPr="00020375">
        <w:rPr>
          <w:lang w:val="en-US"/>
        </w:rPr>
        <w:t>open with a preamble, then Part I on General provisions, Part II on General principles, Part III on the Institutional Framework</w:t>
      </w:r>
      <w:r w:rsidR="00A41CB0" w:rsidRPr="00020375">
        <w:rPr>
          <w:lang w:val="en-US"/>
        </w:rPr>
        <w:t xml:space="preserve"> and Part </w:t>
      </w:r>
      <w:r w:rsidR="009164F6">
        <w:rPr>
          <w:lang w:val="en-US"/>
        </w:rPr>
        <w:t>I</w:t>
      </w:r>
      <w:r w:rsidR="00A41CB0" w:rsidRPr="00020375">
        <w:rPr>
          <w:lang w:val="en-US"/>
        </w:rPr>
        <w:t>V with the final provisions.</w:t>
      </w:r>
    </w:p>
    <w:p w14:paraId="7D0DA1F6" w14:textId="77777777" w:rsidR="009D2435" w:rsidRPr="00020375" w:rsidRDefault="009D2435" w:rsidP="00A41CB0">
      <w:pPr>
        <w:jc w:val="both"/>
        <w:rPr>
          <w:b/>
          <w:bCs/>
          <w:u w:val="single"/>
          <w:lang w:val="en-US"/>
        </w:rPr>
      </w:pPr>
    </w:p>
    <w:p w14:paraId="18077863" w14:textId="01F7087F" w:rsidR="00A41CB0" w:rsidRPr="00020375" w:rsidRDefault="00A41CB0" w:rsidP="00A41CB0">
      <w:pPr>
        <w:jc w:val="both"/>
        <w:rPr>
          <w:lang w:val="en-US"/>
        </w:rPr>
      </w:pPr>
      <w:r w:rsidRPr="00020375">
        <w:rPr>
          <w:b/>
          <w:bCs/>
          <w:u w:val="single"/>
          <w:lang w:val="en-US"/>
        </w:rPr>
        <w:t>The preamble</w:t>
      </w:r>
      <w:r w:rsidRPr="00020375">
        <w:rPr>
          <w:lang w:val="en-US"/>
        </w:rPr>
        <w:t xml:space="preserve"> </w:t>
      </w:r>
      <w:r w:rsidR="00B81ED7" w:rsidRPr="00020375">
        <w:rPr>
          <w:lang w:val="en-US"/>
        </w:rPr>
        <w:t xml:space="preserve">will </w:t>
      </w:r>
      <w:r w:rsidRPr="00020375">
        <w:rPr>
          <w:lang w:val="en-US"/>
        </w:rPr>
        <w:t>include the motivations of the countries</w:t>
      </w:r>
      <w:r w:rsidR="005E2656" w:rsidRPr="00020375">
        <w:rPr>
          <w:lang w:val="en-US"/>
        </w:rPr>
        <w:t xml:space="preserve"> (Parties to the Agreement)</w:t>
      </w:r>
      <w:r w:rsidRPr="00020375">
        <w:rPr>
          <w:lang w:val="en-US"/>
        </w:rPr>
        <w:t xml:space="preserve"> to enter into the </w:t>
      </w:r>
      <w:r w:rsidR="005E2656" w:rsidRPr="00020375">
        <w:rPr>
          <w:lang w:val="en-US"/>
        </w:rPr>
        <w:t>A</w:t>
      </w:r>
      <w:r w:rsidRPr="00020375">
        <w:rPr>
          <w:lang w:val="en-US"/>
        </w:rPr>
        <w:t xml:space="preserve">greement such as the awareness of the unique characteristics of </w:t>
      </w:r>
      <w:r w:rsidR="005E2656" w:rsidRPr="00020375">
        <w:rPr>
          <w:lang w:val="en-US"/>
        </w:rPr>
        <w:t>the Dinaric Karst Transboundary Aquifer System (DIKTAS)</w:t>
      </w:r>
      <w:r w:rsidRPr="00020375">
        <w:rPr>
          <w:lang w:val="en-US"/>
        </w:rPr>
        <w:t xml:space="preserve"> and the need to protect </w:t>
      </w:r>
      <w:r w:rsidR="005E2656" w:rsidRPr="00020375">
        <w:rPr>
          <w:lang w:val="en-US"/>
        </w:rPr>
        <w:t>groundwater</w:t>
      </w:r>
      <w:r w:rsidRPr="00020375">
        <w:rPr>
          <w:lang w:val="en-US"/>
        </w:rPr>
        <w:t xml:space="preserve"> and its dependent ecosystems. It also includes a reference to international and regional legal and policy sources on water and transboundary waters such as the UN Water Convention (1992), the Resolution on the law of transboundary aquifers or the Resolution on the Human right to water, but also the Water Framework Directive and the Groundwater Directive. It concludes with the general objective of the agreement.</w:t>
      </w:r>
    </w:p>
    <w:p w14:paraId="416CB20A" w14:textId="77777777" w:rsidR="009D2435" w:rsidRPr="00020375" w:rsidRDefault="009D2435" w:rsidP="00495DD2">
      <w:pPr>
        <w:jc w:val="both"/>
        <w:rPr>
          <w:b/>
          <w:bCs/>
          <w:u w:val="single"/>
          <w:lang w:val="en-US"/>
        </w:rPr>
      </w:pPr>
    </w:p>
    <w:p w14:paraId="435D271A" w14:textId="09D00E9B" w:rsidR="00AF4E2B" w:rsidRPr="00020375" w:rsidRDefault="00A41CB0" w:rsidP="00495DD2">
      <w:pPr>
        <w:jc w:val="both"/>
        <w:rPr>
          <w:lang w:val="en-US"/>
        </w:rPr>
      </w:pPr>
      <w:r w:rsidRPr="00020375">
        <w:rPr>
          <w:b/>
          <w:bCs/>
          <w:u w:val="single"/>
          <w:lang w:val="en-US"/>
        </w:rPr>
        <w:lastRenderedPageBreak/>
        <w:t>Part I</w:t>
      </w:r>
      <w:r w:rsidRPr="00020375">
        <w:rPr>
          <w:lang w:val="en-US"/>
        </w:rPr>
        <w:t xml:space="preserve"> </w:t>
      </w:r>
      <w:r w:rsidR="00B81ED7" w:rsidRPr="00020375">
        <w:rPr>
          <w:lang w:val="en-US"/>
        </w:rPr>
        <w:t xml:space="preserve">will </w:t>
      </w:r>
      <w:r w:rsidRPr="00020375">
        <w:rPr>
          <w:lang w:val="en-US"/>
        </w:rPr>
        <w:t xml:space="preserve">open with an article on the </w:t>
      </w:r>
      <w:r w:rsidR="009164F6">
        <w:rPr>
          <w:lang w:val="en-US"/>
        </w:rPr>
        <w:t xml:space="preserve">objectives of the agreement, followed by an article on its </w:t>
      </w:r>
      <w:r w:rsidR="00AF4E2B" w:rsidRPr="00020375">
        <w:rPr>
          <w:lang w:val="en-US"/>
        </w:rPr>
        <w:t>scope, which is the use, protection, and management of DIKTAS, and the general principles and modalities to be applied. It is followed by an article on the purpose</w:t>
      </w:r>
      <w:r w:rsidR="005E2656" w:rsidRPr="00020375">
        <w:rPr>
          <w:lang w:val="en-US"/>
        </w:rPr>
        <w:t xml:space="preserve">, </w:t>
      </w:r>
      <w:r w:rsidR="00AF4E2B" w:rsidRPr="00020375">
        <w:rPr>
          <w:lang w:val="en-US"/>
        </w:rPr>
        <w:t xml:space="preserve">which is </w:t>
      </w:r>
      <w:r w:rsidR="009164F6">
        <w:rPr>
          <w:rFonts w:eastAsia="Times New Roman" w:cs="Times New Roman"/>
          <w:lang w:val="en-US"/>
        </w:rPr>
        <w:t xml:space="preserve">to </w:t>
      </w:r>
      <w:r w:rsidR="00AF4E2B" w:rsidRPr="00020375">
        <w:rPr>
          <w:lang w:val="en-US"/>
        </w:rPr>
        <w:t>establish an institutional framework for cooperation on DIKTAS</w:t>
      </w:r>
      <w:r w:rsidR="009164F6">
        <w:rPr>
          <w:lang w:val="en-US"/>
        </w:rPr>
        <w:t xml:space="preserve"> (the CIE)</w:t>
      </w:r>
      <w:r w:rsidR="00AF4E2B" w:rsidRPr="00020375">
        <w:rPr>
          <w:lang w:val="en-US"/>
        </w:rPr>
        <w:t xml:space="preserve"> and </w:t>
      </w:r>
      <w:r w:rsidR="00AF4E2B" w:rsidRPr="00020375">
        <w:rPr>
          <w:rFonts w:eastAsia="Times New Roman" w:cs="Times New Roman"/>
          <w:lang w:val="en-US"/>
        </w:rPr>
        <w:t xml:space="preserve">provide for </w:t>
      </w:r>
      <w:r w:rsidR="005E2656" w:rsidRPr="00020375">
        <w:rPr>
          <w:rFonts w:eastAsia="Times New Roman" w:cs="Times New Roman"/>
          <w:lang w:val="en-US"/>
        </w:rPr>
        <w:t>stakeholder’s</w:t>
      </w:r>
      <w:r w:rsidR="00AF4E2B" w:rsidRPr="00020375">
        <w:rPr>
          <w:rFonts w:eastAsia="Times New Roman" w:cs="Times New Roman"/>
          <w:lang w:val="en-US"/>
        </w:rPr>
        <w:t xml:space="preserve"> participation. It concludes with an article on definitions.</w:t>
      </w:r>
    </w:p>
    <w:p w14:paraId="406AE9A1" w14:textId="77777777" w:rsidR="009D2435" w:rsidRPr="00020375" w:rsidRDefault="009D2435" w:rsidP="00495DD2">
      <w:pPr>
        <w:jc w:val="both"/>
        <w:rPr>
          <w:b/>
          <w:bCs/>
          <w:u w:val="single"/>
          <w:lang w:val="en-US"/>
        </w:rPr>
      </w:pPr>
    </w:p>
    <w:p w14:paraId="3528E842" w14:textId="0F0B528F" w:rsidR="00495DD2" w:rsidRPr="00020375" w:rsidRDefault="00495DD2" w:rsidP="00495DD2">
      <w:pPr>
        <w:jc w:val="both"/>
        <w:rPr>
          <w:lang w:val="en-US"/>
        </w:rPr>
      </w:pPr>
      <w:r w:rsidRPr="00020375">
        <w:rPr>
          <w:b/>
          <w:bCs/>
          <w:u w:val="single"/>
          <w:lang w:val="en-US"/>
        </w:rPr>
        <w:t>Part II</w:t>
      </w:r>
      <w:r w:rsidRPr="00020375">
        <w:rPr>
          <w:lang w:val="en-US"/>
        </w:rPr>
        <w:t xml:space="preserve"> </w:t>
      </w:r>
      <w:r w:rsidR="00B81ED7" w:rsidRPr="00020375">
        <w:rPr>
          <w:lang w:val="en-US"/>
        </w:rPr>
        <w:t xml:space="preserve">will </w:t>
      </w:r>
      <w:r w:rsidRPr="00020375">
        <w:rPr>
          <w:lang w:val="en-US"/>
        </w:rPr>
        <w:t>include the general principles:</w:t>
      </w:r>
    </w:p>
    <w:p w14:paraId="3CA2108F" w14:textId="75096FD5" w:rsidR="00495DD2" w:rsidRPr="00020375" w:rsidRDefault="00495DD2" w:rsidP="00495DD2">
      <w:pPr>
        <w:pStyle w:val="Paragraphedeliste"/>
        <w:numPr>
          <w:ilvl w:val="0"/>
          <w:numId w:val="2"/>
        </w:numPr>
        <w:jc w:val="both"/>
        <w:rPr>
          <w:lang w:val="en-US"/>
        </w:rPr>
      </w:pPr>
      <w:r w:rsidRPr="00020375">
        <w:rPr>
          <w:lang w:val="en-US"/>
        </w:rPr>
        <w:t xml:space="preserve">The basic principle of international </w:t>
      </w:r>
      <w:proofErr w:type="gramStart"/>
      <w:r w:rsidRPr="00020375">
        <w:rPr>
          <w:lang w:val="en-US"/>
        </w:rPr>
        <w:t>law</w:t>
      </w:r>
      <w:proofErr w:type="gramEnd"/>
      <w:r w:rsidRPr="00020375">
        <w:rPr>
          <w:lang w:val="en-US"/>
        </w:rPr>
        <w:t xml:space="preserve"> which is cooperation</w:t>
      </w:r>
      <w:r w:rsidR="005E2656" w:rsidRPr="00020375">
        <w:rPr>
          <w:lang w:val="en-US"/>
        </w:rPr>
        <w:t>,</w:t>
      </w:r>
    </w:p>
    <w:p w14:paraId="08A5D699" w14:textId="240F8E65" w:rsidR="00495DD2" w:rsidRPr="00020375" w:rsidRDefault="00495DD2" w:rsidP="00495DD2">
      <w:pPr>
        <w:pStyle w:val="Paragraphedeliste"/>
        <w:numPr>
          <w:ilvl w:val="0"/>
          <w:numId w:val="2"/>
        </w:numPr>
        <w:jc w:val="both"/>
        <w:rPr>
          <w:lang w:val="en-US"/>
        </w:rPr>
      </w:pPr>
      <w:r w:rsidRPr="00020375">
        <w:rPr>
          <w:lang w:val="en-US"/>
        </w:rPr>
        <w:t xml:space="preserve">The two core principles of international water law: </w:t>
      </w:r>
      <w:r w:rsidR="005E2656" w:rsidRPr="00020375">
        <w:rPr>
          <w:lang w:val="en-US"/>
        </w:rPr>
        <w:t>equitable</w:t>
      </w:r>
      <w:r w:rsidRPr="00020375">
        <w:rPr>
          <w:lang w:val="en-US"/>
        </w:rPr>
        <w:t xml:space="preserve"> and reasonable utilization, and the no harm rule specifically applied to the case of DIKTAS</w:t>
      </w:r>
      <w:r w:rsidR="005E2656" w:rsidRPr="00020375">
        <w:rPr>
          <w:lang w:val="en-US"/>
        </w:rPr>
        <w:t>.</w:t>
      </w:r>
    </w:p>
    <w:p w14:paraId="64E23B30" w14:textId="52B94DB2" w:rsidR="00495DD2" w:rsidRPr="00020375" w:rsidRDefault="00495DD2" w:rsidP="00495DD2">
      <w:pPr>
        <w:jc w:val="both"/>
        <w:rPr>
          <w:lang w:val="en-US"/>
        </w:rPr>
      </w:pPr>
      <w:r w:rsidRPr="00020375">
        <w:rPr>
          <w:lang w:val="en-US"/>
        </w:rPr>
        <w:t xml:space="preserve">It also includes the obligation </w:t>
      </w:r>
      <w:r w:rsidR="005E2656" w:rsidRPr="00020375">
        <w:rPr>
          <w:lang w:val="en-US"/>
        </w:rPr>
        <w:t>of</w:t>
      </w:r>
      <w:r w:rsidRPr="00020375">
        <w:rPr>
          <w:lang w:val="en-US"/>
        </w:rPr>
        <w:t xml:space="preserve"> </w:t>
      </w:r>
      <w:r w:rsidR="005E2656" w:rsidRPr="00020375">
        <w:rPr>
          <w:lang w:val="en-US"/>
        </w:rPr>
        <w:t>countries (Parties to the Agreement)</w:t>
      </w:r>
      <w:r w:rsidRPr="00020375">
        <w:rPr>
          <w:lang w:val="en-US"/>
        </w:rPr>
        <w:t xml:space="preserve"> to regularly exchange data and information. This represents the first implementation of the principle of cooperation. </w:t>
      </w:r>
    </w:p>
    <w:p w14:paraId="37FAED00" w14:textId="50C04629" w:rsidR="00DF0595" w:rsidRPr="00020375" w:rsidRDefault="005E2656" w:rsidP="00495DD2">
      <w:pPr>
        <w:jc w:val="both"/>
        <w:rPr>
          <w:lang w:val="en-US"/>
        </w:rPr>
      </w:pPr>
      <w:r w:rsidRPr="00020375">
        <w:rPr>
          <w:lang w:val="en-US"/>
        </w:rPr>
        <w:t>Part II</w:t>
      </w:r>
      <w:r w:rsidR="00DF0595" w:rsidRPr="00020375">
        <w:rPr>
          <w:lang w:val="en-US"/>
        </w:rPr>
        <w:t xml:space="preserve"> also covers planned activities requiring a</w:t>
      </w:r>
      <w:r w:rsidR="00B51482">
        <w:rPr>
          <w:lang w:val="en-US"/>
        </w:rPr>
        <w:t>n Environmental Impact Assessment (EIA)</w:t>
      </w:r>
      <w:r w:rsidR="00DF0595" w:rsidRPr="00020375">
        <w:rPr>
          <w:lang w:val="en-US"/>
        </w:rPr>
        <w:t>,</w:t>
      </w:r>
      <w:r w:rsidR="00B51482">
        <w:rPr>
          <w:lang w:val="en-US"/>
        </w:rPr>
        <w:t xml:space="preserve"> based on the respective national legislations,</w:t>
      </w:r>
      <w:r w:rsidR="00DF0595" w:rsidRPr="00020375">
        <w:rPr>
          <w:lang w:val="en-US"/>
        </w:rPr>
        <w:t xml:space="preserve"> as well as stakeholders and public information and participation. </w:t>
      </w:r>
    </w:p>
    <w:p w14:paraId="3F9F2374" w14:textId="0D56C8EA" w:rsidR="00DF0595" w:rsidRPr="00020375" w:rsidRDefault="00DF0595" w:rsidP="00495DD2">
      <w:pPr>
        <w:jc w:val="both"/>
        <w:rPr>
          <w:lang w:val="en-US"/>
        </w:rPr>
      </w:pPr>
    </w:p>
    <w:p w14:paraId="13FBA147" w14:textId="4FCD410B" w:rsidR="00DF0595" w:rsidRPr="00020375" w:rsidRDefault="00DF0595" w:rsidP="00176C7B">
      <w:pPr>
        <w:jc w:val="both"/>
        <w:rPr>
          <w:rFonts w:eastAsia="Times New Roman" w:cs="Times New Roman"/>
          <w:lang w:val="en-US"/>
        </w:rPr>
      </w:pPr>
      <w:r w:rsidRPr="00020375">
        <w:rPr>
          <w:rFonts w:eastAsia="Times New Roman" w:cs="Times New Roman"/>
          <w:b/>
          <w:bCs/>
          <w:u w:val="single"/>
          <w:lang w:val="en-US"/>
        </w:rPr>
        <w:t xml:space="preserve">In </w:t>
      </w:r>
      <w:r w:rsidR="00405C84" w:rsidRPr="00020375">
        <w:rPr>
          <w:rFonts w:eastAsia="Times New Roman" w:cs="Times New Roman"/>
          <w:b/>
          <w:bCs/>
          <w:u w:val="single"/>
          <w:lang w:val="en-US"/>
        </w:rPr>
        <w:t xml:space="preserve">Part </w:t>
      </w:r>
      <w:r w:rsidR="00405C84" w:rsidRPr="00020375">
        <w:rPr>
          <w:rFonts w:eastAsia="Times New Roman" w:cs="Times New Roman"/>
          <w:lang w:val="en-US"/>
        </w:rPr>
        <w:t>I</w:t>
      </w:r>
      <w:r w:rsidRPr="00020375">
        <w:rPr>
          <w:rFonts w:eastAsia="Times New Roman" w:cs="Times New Roman"/>
          <w:lang w:val="en-US"/>
        </w:rPr>
        <w:t>II</w:t>
      </w:r>
      <w:r w:rsidRPr="00020375">
        <w:rPr>
          <w:rFonts w:eastAsia="Times New Roman" w:cs="Times New Roman"/>
          <w:b/>
          <w:bCs/>
          <w:lang w:val="en-US"/>
        </w:rPr>
        <w:t xml:space="preserve"> </w:t>
      </w:r>
      <w:r w:rsidRPr="00020375">
        <w:rPr>
          <w:rFonts w:eastAsia="Times New Roman" w:cs="Times New Roman"/>
          <w:lang w:val="en-US"/>
        </w:rPr>
        <w:t xml:space="preserve">the modalities for the establishment of </w:t>
      </w:r>
      <w:r w:rsidR="00405C84" w:rsidRPr="00020375">
        <w:rPr>
          <w:rFonts w:eastAsia="Times New Roman" w:cs="Times New Roman"/>
          <w:lang w:val="en-US"/>
        </w:rPr>
        <w:t>the Consultation and Information Exchange</w:t>
      </w:r>
      <w:r w:rsidRPr="00020375">
        <w:rPr>
          <w:rFonts w:eastAsia="Times New Roman" w:cs="Times New Roman"/>
          <w:lang w:val="en-US"/>
        </w:rPr>
        <w:t xml:space="preserve"> (CIE)</w:t>
      </w:r>
      <w:r w:rsidR="00405C84" w:rsidRPr="00020375">
        <w:rPr>
          <w:rFonts w:eastAsia="Times New Roman" w:cs="Times New Roman"/>
          <w:lang w:val="en-US"/>
        </w:rPr>
        <w:t xml:space="preserve"> body </w:t>
      </w:r>
      <w:r w:rsidRPr="00020375">
        <w:rPr>
          <w:rFonts w:eastAsia="Times New Roman" w:cs="Times New Roman"/>
          <w:lang w:val="en-US"/>
        </w:rPr>
        <w:t>are provided, including its composition, responsibilities and functioning.</w:t>
      </w:r>
    </w:p>
    <w:p w14:paraId="6CAB6B21" w14:textId="0D325E32" w:rsidR="00DF0595" w:rsidRPr="00020375" w:rsidRDefault="00DF0595" w:rsidP="003C6107">
      <w:pPr>
        <w:jc w:val="both"/>
        <w:rPr>
          <w:lang w:val="en-US"/>
        </w:rPr>
      </w:pPr>
      <w:r w:rsidRPr="00020375">
        <w:rPr>
          <w:rFonts w:eastAsia="Times New Roman" w:cs="Times New Roman"/>
          <w:lang w:val="en-US"/>
        </w:rPr>
        <w:t xml:space="preserve">The CIE will be composed of the officer </w:t>
      </w:r>
      <w:r w:rsidR="009D2435" w:rsidRPr="00020375">
        <w:rPr>
          <w:rFonts w:eastAsia="Times New Roman" w:cs="Times New Roman"/>
          <w:lang w:val="en-US"/>
        </w:rPr>
        <w:t xml:space="preserve">responsible for </w:t>
      </w:r>
      <w:r w:rsidRPr="00020375">
        <w:rPr>
          <w:rFonts w:eastAsia="Times New Roman" w:cs="Times New Roman"/>
          <w:lang w:val="en-US"/>
        </w:rPr>
        <w:t xml:space="preserve">groundwater in each Party to the </w:t>
      </w:r>
      <w:r w:rsidR="009D2435" w:rsidRPr="00020375">
        <w:rPr>
          <w:rFonts w:eastAsia="Times New Roman" w:cs="Times New Roman"/>
          <w:lang w:val="en-US"/>
        </w:rPr>
        <w:t>A</w:t>
      </w:r>
      <w:r w:rsidRPr="00020375">
        <w:rPr>
          <w:rFonts w:eastAsia="Times New Roman" w:cs="Times New Roman"/>
          <w:lang w:val="en-US"/>
        </w:rPr>
        <w:t>greement</w:t>
      </w:r>
      <w:r w:rsidR="009D2435" w:rsidRPr="00020375">
        <w:rPr>
          <w:rFonts w:eastAsia="Times New Roman" w:cs="Times New Roman"/>
          <w:lang w:val="en-US"/>
        </w:rPr>
        <w:t>.</w:t>
      </w:r>
      <w:r w:rsidRPr="00020375">
        <w:rPr>
          <w:rFonts w:eastAsia="Times New Roman" w:cs="Times New Roman"/>
          <w:lang w:val="en-US"/>
        </w:rPr>
        <w:t xml:space="preserve"> </w:t>
      </w:r>
      <w:r w:rsidR="009D2435" w:rsidRPr="00020375">
        <w:rPr>
          <w:rFonts w:eastAsia="Times New Roman" w:cs="Times New Roman"/>
          <w:lang w:val="en-US"/>
        </w:rPr>
        <w:t>It</w:t>
      </w:r>
      <w:r w:rsidRPr="00020375">
        <w:rPr>
          <w:rFonts w:eastAsia="Times New Roman" w:cs="Times New Roman"/>
          <w:lang w:val="en-US"/>
        </w:rPr>
        <w:t xml:space="preserve"> will be responsible mainly for preparing joint scientific </w:t>
      </w:r>
      <w:r w:rsidR="00020375">
        <w:rPr>
          <w:rFonts w:eastAsia="Times New Roman" w:cs="Times New Roman"/>
          <w:lang w:val="en-US"/>
        </w:rPr>
        <w:t xml:space="preserve">and expert </w:t>
      </w:r>
      <w:r w:rsidRPr="00020375">
        <w:rPr>
          <w:rFonts w:eastAsia="Times New Roman" w:cs="Times New Roman"/>
          <w:lang w:val="en-US"/>
        </w:rPr>
        <w:t xml:space="preserve">activity such as the </w:t>
      </w:r>
      <w:r w:rsidRPr="00020375">
        <w:rPr>
          <w:rFonts w:cs="Helvetica Neue"/>
          <w:kern w:val="0"/>
          <w:sz w:val="26"/>
          <w:szCs w:val="26"/>
          <w:lang w:val="en-US"/>
        </w:rPr>
        <w:t xml:space="preserve">joint data sharing mechanism between the Parties, </w:t>
      </w:r>
      <w:r w:rsidRPr="00020375">
        <w:rPr>
          <w:lang w:val="en-US"/>
        </w:rPr>
        <w:t xml:space="preserve">the design, and the supervision of the joint monitoring network to be established </w:t>
      </w:r>
      <w:r w:rsidRPr="00020375">
        <w:rPr>
          <w:rFonts w:cs="Helvetica Neue"/>
          <w:kern w:val="0"/>
          <w:lang w:val="en-US"/>
        </w:rPr>
        <w:t>in agreed areas of the DIKTAS, the definition and agreement on the parameters</w:t>
      </w:r>
      <w:r w:rsidR="009D2435" w:rsidRPr="00020375">
        <w:rPr>
          <w:rFonts w:cs="Helvetica Neue"/>
          <w:kern w:val="0"/>
          <w:lang w:val="en-US"/>
        </w:rPr>
        <w:t xml:space="preserve"> (of chemical, ecological and quantitative status)</w:t>
      </w:r>
      <w:r w:rsidRPr="00020375">
        <w:rPr>
          <w:rFonts w:cs="Helvetica Neue"/>
          <w:kern w:val="0"/>
          <w:lang w:val="en-US"/>
        </w:rPr>
        <w:t xml:space="preserve"> </w:t>
      </w:r>
      <w:r w:rsidR="009D2435" w:rsidRPr="00020375">
        <w:rPr>
          <w:rFonts w:cs="Helvetica Neue"/>
          <w:kern w:val="0"/>
          <w:lang w:val="en-US"/>
        </w:rPr>
        <w:t>to</w:t>
      </w:r>
      <w:r w:rsidRPr="00020375">
        <w:rPr>
          <w:rFonts w:cs="Helvetica Neue"/>
          <w:kern w:val="0"/>
          <w:lang w:val="en-US"/>
        </w:rPr>
        <w:t xml:space="preserve"> be monitored, preparing a conceptual model of the DIKTAS and others.</w:t>
      </w:r>
    </w:p>
    <w:p w14:paraId="2B936030" w14:textId="0DF87668" w:rsidR="00DF0595" w:rsidRPr="00020375" w:rsidRDefault="00DF0595" w:rsidP="00176C7B">
      <w:pPr>
        <w:jc w:val="both"/>
        <w:rPr>
          <w:rFonts w:eastAsia="Times New Roman" w:cs="Times New Roman"/>
          <w:lang w:val="en-US"/>
        </w:rPr>
      </w:pPr>
      <w:r w:rsidRPr="00020375">
        <w:rPr>
          <w:rFonts w:eastAsia="Times New Roman" w:cs="Times New Roman"/>
          <w:lang w:val="en-US"/>
        </w:rPr>
        <w:t xml:space="preserve">The CIE will meet every six months or more if needed, in one of the State Parties to the </w:t>
      </w:r>
      <w:r w:rsidR="009D2435" w:rsidRPr="00020375">
        <w:rPr>
          <w:rFonts w:eastAsia="Times New Roman" w:cs="Times New Roman"/>
          <w:lang w:val="en-US"/>
        </w:rPr>
        <w:t>A</w:t>
      </w:r>
      <w:r w:rsidRPr="00020375">
        <w:rPr>
          <w:rFonts w:eastAsia="Times New Roman" w:cs="Times New Roman"/>
          <w:lang w:val="en-US"/>
        </w:rPr>
        <w:t xml:space="preserve">greement on a rotating basis. The cost of the meeting is supported by the host Party while </w:t>
      </w:r>
      <w:r w:rsidR="003C6107" w:rsidRPr="00020375">
        <w:rPr>
          <w:rFonts w:eastAsia="Times New Roman" w:cs="Times New Roman"/>
          <w:lang w:val="en-US"/>
        </w:rPr>
        <w:t xml:space="preserve">each Party covers the host of its officer. The host Party serves as the chair and the </w:t>
      </w:r>
      <w:r w:rsidR="009D2435" w:rsidRPr="00020375">
        <w:rPr>
          <w:rFonts w:eastAsia="Times New Roman" w:cs="Times New Roman"/>
          <w:lang w:val="en-US"/>
        </w:rPr>
        <w:t>S</w:t>
      </w:r>
      <w:r w:rsidR="003C6107" w:rsidRPr="00020375">
        <w:rPr>
          <w:rFonts w:eastAsia="Times New Roman" w:cs="Times New Roman"/>
          <w:lang w:val="en-US"/>
        </w:rPr>
        <w:t xml:space="preserve">ecretariat until the next meeting. </w:t>
      </w:r>
    </w:p>
    <w:p w14:paraId="276B9717" w14:textId="0E3C3A81" w:rsidR="003C6107" w:rsidRPr="00020375" w:rsidRDefault="009D2435" w:rsidP="003C6107">
      <w:pPr>
        <w:jc w:val="both"/>
        <w:rPr>
          <w:lang w:val="en-US"/>
        </w:rPr>
      </w:pPr>
      <w:r w:rsidRPr="00020375">
        <w:rPr>
          <w:rFonts w:eastAsia="Times New Roman" w:cs="Times New Roman"/>
          <w:lang w:val="en-US"/>
        </w:rPr>
        <w:t>Finally,</w:t>
      </w:r>
      <w:r w:rsidR="003C6107" w:rsidRPr="00020375">
        <w:rPr>
          <w:rFonts w:eastAsia="Times New Roman" w:cs="Times New Roman"/>
          <w:lang w:val="en-US"/>
        </w:rPr>
        <w:t xml:space="preserve"> the draft </w:t>
      </w:r>
      <w:r w:rsidRPr="00020375">
        <w:rPr>
          <w:rFonts w:eastAsia="Times New Roman" w:cs="Times New Roman"/>
          <w:lang w:val="en-US"/>
        </w:rPr>
        <w:t>A</w:t>
      </w:r>
      <w:r w:rsidR="003C6107" w:rsidRPr="00020375">
        <w:rPr>
          <w:rFonts w:eastAsia="Times New Roman" w:cs="Times New Roman"/>
          <w:lang w:val="en-US"/>
        </w:rPr>
        <w:t xml:space="preserve">greement creates </w:t>
      </w:r>
      <w:r w:rsidR="003C6107" w:rsidRPr="00020375">
        <w:rPr>
          <w:lang w:val="en-US"/>
        </w:rPr>
        <w:t xml:space="preserve">national committees within each </w:t>
      </w:r>
      <w:r w:rsidRPr="00020375">
        <w:rPr>
          <w:lang w:val="en-US"/>
        </w:rPr>
        <w:t>State</w:t>
      </w:r>
      <w:r w:rsidR="003C6107" w:rsidRPr="00020375">
        <w:rPr>
          <w:lang w:val="en-US"/>
        </w:rPr>
        <w:t xml:space="preserve"> Party to the agreement</w:t>
      </w:r>
      <w:r w:rsidR="009164F6">
        <w:rPr>
          <w:lang w:val="en-US"/>
        </w:rPr>
        <w:t xml:space="preserve"> to be </w:t>
      </w:r>
      <w:r w:rsidR="003C6107" w:rsidRPr="00020375">
        <w:rPr>
          <w:lang w:val="en-US"/>
        </w:rPr>
        <w:t xml:space="preserve">composed </w:t>
      </w:r>
      <w:r w:rsidRPr="00020375">
        <w:rPr>
          <w:lang w:val="en-US"/>
        </w:rPr>
        <w:t>of</w:t>
      </w:r>
      <w:r w:rsidR="003C6107" w:rsidRPr="00020375">
        <w:rPr>
          <w:lang w:val="en-US"/>
        </w:rPr>
        <w:t xml:space="preserve"> main stakeholders</w:t>
      </w:r>
      <w:r w:rsidR="009164F6">
        <w:rPr>
          <w:lang w:val="en-US"/>
        </w:rPr>
        <w:t xml:space="preserve"> involved in DIKTAS. </w:t>
      </w:r>
      <w:r w:rsidR="003C6107" w:rsidRPr="00020375">
        <w:rPr>
          <w:lang w:val="en-US"/>
        </w:rPr>
        <w:t xml:space="preserve">Each committee is chaired by the national member of the CIE. It meets before the meeting of the CIE with the aim of bringing the </w:t>
      </w:r>
      <w:r w:rsidR="009164F6">
        <w:rPr>
          <w:lang w:val="en-US"/>
        </w:rPr>
        <w:t xml:space="preserve">national needs and all other national </w:t>
      </w:r>
      <w:r w:rsidR="003C6107" w:rsidRPr="00020375">
        <w:rPr>
          <w:lang w:val="en-US"/>
        </w:rPr>
        <w:t>matters of concern to the attention of the CIE.</w:t>
      </w:r>
    </w:p>
    <w:p w14:paraId="1F48A576" w14:textId="659016A2" w:rsidR="00DF0595" w:rsidRPr="00020375" w:rsidRDefault="00DF0595" w:rsidP="00176C7B">
      <w:pPr>
        <w:jc w:val="both"/>
        <w:rPr>
          <w:rFonts w:eastAsia="Times New Roman" w:cs="Times New Roman"/>
          <w:lang w:val="en-US"/>
        </w:rPr>
      </w:pPr>
    </w:p>
    <w:p w14:paraId="5AA7747F" w14:textId="0A48DB4B" w:rsidR="00382DE2" w:rsidRPr="00020375" w:rsidRDefault="00C468D1" w:rsidP="00A41CB0">
      <w:pPr>
        <w:jc w:val="both"/>
        <w:rPr>
          <w:lang w:val="en-US"/>
        </w:rPr>
      </w:pPr>
      <w:r w:rsidRPr="00020375">
        <w:rPr>
          <w:lang w:val="en-US"/>
        </w:rPr>
        <w:t xml:space="preserve">The draft agreement concludes with </w:t>
      </w:r>
      <w:r w:rsidR="000862C6" w:rsidRPr="00020375">
        <w:rPr>
          <w:b/>
          <w:bCs/>
          <w:u w:val="single"/>
          <w:lang w:val="en-US"/>
        </w:rPr>
        <w:t>Part IV</w:t>
      </w:r>
      <w:r w:rsidR="000862C6" w:rsidRPr="00020375">
        <w:rPr>
          <w:lang w:val="en-US"/>
        </w:rPr>
        <w:t xml:space="preserve"> on </w:t>
      </w:r>
      <w:r w:rsidRPr="00020375">
        <w:rPr>
          <w:lang w:val="en-US"/>
        </w:rPr>
        <w:t xml:space="preserve">final provisions </w:t>
      </w:r>
      <w:r w:rsidR="000862C6" w:rsidRPr="00020375">
        <w:rPr>
          <w:lang w:val="en-US"/>
        </w:rPr>
        <w:t>covering the usual</w:t>
      </w:r>
      <w:r w:rsidRPr="00020375">
        <w:rPr>
          <w:lang w:val="en-US"/>
        </w:rPr>
        <w:t xml:space="preserve"> iss</w:t>
      </w:r>
      <w:r w:rsidR="005E3FA0" w:rsidRPr="00020375">
        <w:rPr>
          <w:lang w:val="en-US"/>
        </w:rPr>
        <w:t xml:space="preserve">ues such as the entry into force, dispute resolution, </w:t>
      </w:r>
      <w:r w:rsidR="000862C6" w:rsidRPr="00020375">
        <w:rPr>
          <w:lang w:val="en-US"/>
        </w:rPr>
        <w:t xml:space="preserve">or </w:t>
      </w:r>
      <w:r w:rsidR="005E3FA0" w:rsidRPr="00020375">
        <w:rPr>
          <w:lang w:val="en-US"/>
        </w:rPr>
        <w:t>withdrawal of any party</w:t>
      </w:r>
      <w:r w:rsidR="000862C6" w:rsidRPr="00020375">
        <w:rPr>
          <w:lang w:val="en-US"/>
        </w:rPr>
        <w:t>.</w:t>
      </w:r>
    </w:p>
    <w:sectPr w:rsidR="00382DE2" w:rsidRPr="0002037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2D8D8" w14:textId="77777777" w:rsidR="00F24C9A" w:rsidRDefault="00F24C9A" w:rsidP="005E2656">
      <w:pPr>
        <w:spacing w:after="0" w:line="240" w:lineRule="auto"/>
      </w:pPr>
      <w:r>
        <w:separator/>
      </w:r>
    </w:p>
  </w:endnote>
  <w:endnote w:type="continuationSeparator" w:id="0">
    <w:p w14:paraId="1CB6EA2A" w14:textId="77777777" w:rsidR="00F24C9A" w:rsidRDefault="00F24C9A" w:rsidP="005E2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DB307" w14:textId="77777777" w:rsidR="00F24C9A" w:rsidRDefault="00F24C9A" w:rsidP="005E2656">
      <w:pPr>
        <w:spacing w:after="0" w:line="240" w:lineRule="auto"/>
      </w:pPr>
      <w:r>
        <w:separator/>
      </w:r>
    </w:p>
  </w:footnote>
  <w:footnote w:type="continuationSeparator" w:id="0">
    <w:p w14:paraId="005B571A" w14:textId="77777777" w:rsidR="00F24C9A" w:rsidRDefault="00F24C9A" w:rsidP="005E2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361EA"/>
    <w:multiLevelType w:val="hybridMultilevel"/>
    <w:tmpl w:val="4C20D946"/>
    <w:lvl w:ilvl="0" w:tplc="7A2EB0E4">
      <w:numFmt w:val="bullet"/>
      <w:lvlText w:val="•"/>
      <w:lvlJc w:val="left"/>
      <w:pPr>
        <w:ind w:left="1440" w:hanging="360"/>
      </w:pPr>
      <w:rPr>
        <w:rFonts w:ascii="Cambria" w:eastAsiaTheme="minorHAnsi" w:hAnsi="Cambria"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286A1862"/>
    <w:multiLevelType w:val="hybridMultilevel"/>
    <w:tmpl w:val="226AC034"/>
    <w:lvl w:ilvl="0" w:tplc="7A2EB0E4">
      <w:numFmt w:val="bullet"/>
      <w:lvlText w:val="•"/>
      <w:lvlJc w:val="left"/>
      <w:pPr>
        <w:ind w:left="1644" w:hanging="360"/>
      </w:pPr>
      <w:rPr>
        <w:rFonts w:ascii="Cambria" w:eastAsiaTheme="minorHAnsi" w:hAnsi="Cambria" w:cstheme="minorBidi" w:hint="default"/>
      </w:rPr>
    </w:lvl>
    <w:lvl w:ilvl="1" w:tplc="040C0003" w:tentative="1">
      <w:start w:val="1"/>
      <w:numFmt w:val="bullet"/>
      <w:lvlText w:val="o"/>
      <w:lvlJc w:val="left"/>
      <w:pPr>
        <w:ind w:left="2364" w:hanging="360"/>
      </w:pPr>
      <w:rPr>
        <w:rFonts w:ascii="Courier New" w:hAnsi="Courier New" w:cs="Courier New" w:hint="default"/>
      </w:rPr>
    </w:lvl>
    <w:lvl w:ilvl="2" w:tplc="040C0005" w:tentative="1">
      <w:start w:val="1"/>
      <w:numFmt w:val="bullet"/>
      <w:lvlText w:val=""/>
      <w:lvlJc w:val="left"/>
      <w:pPr>
        <w:ind w:left="3084" w:hanging="360"/>
      </w:pPr>
      <w:rPr>
        <w:rFonts w:ascii="Wingdings" w:hAnsi="Wingdings" w:hint="default"/>
      </w:rPr>
    </w:lvl>
    <w:lvl w:ilvl="3" w:tplc="040C0001" w:tentative="1">
      <w:start w:val="1"/>
      <w:numFmt w:val="bullet"/>
      <w:lvlText w:val=""/>
      <w:lvlJc w:val="left"/>
      <w:pPr>
        <w:ind w:left="3804" w:hanging="360"/>
      </w:pPr>
      <w:rPr>
        <w:rFonts w:ascii="Symbol" w:hAnsi="Symbol" w:hint="default"/>
      </w:rPr>
    </w:lvl>
    <w:lvl w:ilvl="4" w:tplc="040C0003" w:tentative="1">
      <w:start w:val="1"/>
      <w:numFmt w:val="bullet"/>
      <w:lvlText w:val="o"/>
      <w:lvlJc w:val="left"/>
      <w:pPr>
        <w:ind w:left="4524" w:hanging="360"/>
      </w:pPr>
      <w:rPr>
        <w:rFonts w:ascii="Courier New" w:hAnsi="Courier New" w:cs="Courier New" w:hint="default"/>
      </w:rPr>
    </w:lvl>
    <w:lvl w:ilvl="5" w:tplc="040C0005" w:tentative="1">
      <w:start w:val="1"/>
      <w:numFmt w:val="bullet"/>
      <w:lvlText w:val=""/>
      <w:lvlJc w:val="left"/>
      <w:pPr>
        <w:ind w:left="5244" w:hanging="360"/>
      </w:pPr>
      <w:rPr>
        <w:rFonts w:ascii="Wingdings" w:hAnsi="Wingdings" w:hint="default"/>
      </w:rPr>
    </w:lvl>
    <w:lvl w:ilvl="6" w:tplc="040C0001" w:tentative="1">
      <w:start w:val="1"/>
      <w:numFmt w:val="bullet"/>
      <w:lvlText w:val=""/>
      <w:lvlJc w:val="left"/>
      <w:pPr>
        <w:ind w:left="5964" w:hanging="360"/>
      </w:pPr>
      <w:rPr>
        <w:rFonts w:ascii="Symbol" w:hAnsi="Symbol" w:hint="default"/>
      </w:rPr>
    </w:lvl>
    <w:lvl w:ilvl="7" w:tplc="040C0003" w:tentative="1">
      <w:start w:val="1"/>
      <w:numFmt w:val="bullet"/>
      <w:lvlText w:val="o"/>
      <w:lvlJc w:val="left"/>
      <w:pPr>
        <w:ind w:left="6684" w:hanging="360"/>
      </w:pPr>
      <w:rPr>
        <w:rFonts w:ascii="Courier New" w:hAnsi="Courier New" w:cs="Courier New" w:hint="default"/>
      </w:rPr>
    </w:lvl>
    <w:lvl w:ilvl="8" w:tplc="040C0005" w:tentative="1">
      <w:start w:val="1"/>
      <w:numFmt w:val="bullet"/>
      <w:lvlText w:val=""/>
      <w:lvlJc w:val="left"/>
      <w:pPr>
        <w:ind w:left="7404" w:hanging="360"/>
      </w:pPr>
      <w:rPr>
        <w:rFonts w:ascii="Wingdings" w:hAnsi="Wingdings" w:hint="default"/>
      </w:rPr>
    </w:lvl>
  </w:abstractNum>
  <w:abstractNum w:abstractNumId="2" w15:restartNumberingAfterBreak="0">
    <w:nsid w:val="4B4F5563"/>
    <w:multiLevelType w:val="hybridMultilevel"/>
    <w:tmpl w:val="FDF66B4A"/>
    <w:lvl w:ilvl="0" w:tplc="B6706D60">
      <w:start w:val="1"/>
      <w:numFmt w:val="bullet"/>
      <w:lvlText w:val="•"/>
      <w:lvlJc w:val="left"/>
      <w:pPr>
        <w:ind w:left="1440" w:hanging="360"/>
      </w:pPr>
      <w:rPr>
        <w:rFonts w:ascii="Arial" w:hAnsi="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53C564E8"/>
    <w:multiLevelType w:val="hybridMultilevel"/>
    <w:tmpl w:val="B1A699B6"/>
    <w:lvl w:ilvl="0" w:tplc="B3F656DC">
      <w:start w:val="1"/>
      <w:numFmt w:val="bullet"/>
      <w:lvlText w:val="-"/>
      <w:lvlJc w:val="left"/>
      <w:pPr>
        <w:ind w:left="1440" w:hanging="360"/>
      </w:pPr>
      <w:rPr>
        <w:rFonts w:ascii="Calibri" w:eastAsiaTheme="minorHAnsi" w:hAnsi="Calibri" w:cstheme="minorBidi" w:hint="default"/>
        <w:sz w:val="16"/>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570C281D"/>
    <w:multiLevelType w:val="hybridMultilevel"/>
    <w:tmpl w:val="4000A18A"/>
    <w:lvl w:ilvl="0" w:tplc="08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F713F8B"/>
    <w:multiLevelType w:val="hybridMultilevel"/>
    <w:tmpl w:val="F9142CCC"/>
    <w:lvl w:ilvl="0" w:tplc="F4529A5A">
      <w:start w:val="2025"/>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B201C6"/>
    <w:multiLevelType w:val="hybridMultilevel"/>
    <w:tmpl w:val="FB2A112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84669174">
    <w:abstractNumId w:val="2"/>
  </w:num>
  <w:num w:numId="2" w16cid:durableId="58023544">
    <w:abstractNumId w:val="5"/>
  </w:num>
  <w:num w:numId="3" w16cid:durableId="1085538579">
    <w:abstractNumId w:val="3"/>
  </w:num>
  <w:num w:numId="4" w16cid:durableId="2014646440">
    <w:abstractNumId w:val="1"/>
  </w:num>
  <w:num w:numId="5" w16cid:durableId="208959614">
    <w:abstractNumId w:val="4"/>
  </w:num>
  <w:num w:numId="6" w16cid:durableId="1368137111">
    <w:abstractNumId w:val="6"/>
  </w:num>
  <w:num w:numId="7" w16cid:durableId="276256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2F"/>
    <w:rsid w:val="00020375"/>
    <w:rsid w:val="000862C6"/>
    <w:rsid w:val="00176C7B"/>
    <w:rsid w:val="001B1E36"/>
    <w:rsid w:val="001C2D2F"/>
    <w:rsid w:val="00270C49"/>
    <w:rsid w:val="0029003E"/>
    <w:rsid w:val="00382DE2"/>
    <w:rsid w:val="003C6107"/>
    <w:rsid w:val="003C7AA8"/>
    <w:rsid w:val="00405C84"/>
    <w:rsid w:val="00472C48"/>
    <w:rsid w:val="00483E7F"/>
    <w:rsid w:val="00495DD2"/>
    <w:rsid w:val="005E2656"/>
    <w:rsid w:val="005E3FA0"/>
    <w:rsid w:val="006172E5"/>
    <w:rsid w:val="006E7D46"/>
    <w:rsid w:val="00745646"/>
    <w:rsid w:val="007A3DE1"/>
    <w:rsid w:val="00814A21"/>
    <w:rsid w:val="009164F6"/>
    <w:rsid w:val="00966354"/>
    <w:rsid w:val="009D2435"/>
    <w:rsid w:val="009E714A"/>
    <w:rsid w:val="00A41CB0"/>
    <w:rsid w:val="00A83626"/>
    <w:rsid w:val="00AF4E2B"/>
    <w:rsid w:val="00B0519C"/>
    <w:rsid w:val="00B51482"/>
    <w:rsid w:val="00B8027D"/>
    <w:rsid w:val="00B81ED7"/>
    <w:rsid w:val="00BC35DA"/>
    <w:rsid w:val="00C468D1"/>
    <w:rsid w:val="00C60E1F"/>
    <w:rsid w:val="00CA2B2C"/>
    <w:rsid w:val="00DC1793"/>
    <w:rsid w:val="00DF0595"/>
    <w:rsid w:val="00E17826"/>
    <w:rsid w:val="00E21324"/>
    <w:rsid w:val="00EA09CC"/>
    <w:rsid w:val="00EB6382"/>
    <w:rsid w:val="00EC2A79"/>
    <w:rsid w:val="00EC77FE"/>
    <w:rsid w:val="00F10576"/>
    <w:rsid w:val="00F24C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557E"/>
  <w15:chartTrackingRefBased/>
  <w15:docId w15:val="{0438D41F-FD36-4342-9491-56062550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1C2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1C2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1C2D2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C2D2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C2D2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C2D2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C2D2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C2D2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C2D2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C2D2F"/>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1C2D2F"/>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1C2D2F"/>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C2D2F"/>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C2D2F"/>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C2D2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C2D2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C2D2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C2D2F"/>
    <w:rPr>
      <w:rFonts w:eastAsiaTheme="majorEastAsia" w:cstheme="majorBidi"/>
      <w:color w:val="272727" w:themeColor="text1" w:themeTint="D8"/>
    </w:rPr>
  </w:style>
  <w:style w:type="paragraph" w:styleId="Titre">
    <w:name w:val="Title"/>
    <w:basedOn w:val="Normal"/>
    <w:next w:val="Normal"/>
    <w:link w:val="TitreCar"/>
    <w:uiPriority w:val="10"/>
    <w:qFormat/>
    <w:rsid w:val="001C2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C2D2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C2D2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C2D2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C2D2F"/>
    <w:pPr>
      <w:spacing w:before="160"/>
      <w:jc w:val="center"/>
    </w:pPr>
    <w:rPr>
      <w:i/>
      <w:iCs/>
      <w:color w:val="404040" w:themeColor="text1" w:themeTint="BF"/>
    </w:rPr>
  </w:style>
  <w:style w:type="character" w:customStyle="1" w:styleId="CitationCar">
    <w:name w:val="Citation Car"/>
    <w:basedOn w:val="Policepardfaut"/>
    <w:link w:val="Citation"/>
    <w:uiPriority w:val="29"/>
    <w:rsid w:val="001C2D2F"/>
    <w:rPr>
      <w:i/>
      <w:iCs/>
      <w:color w:val="404040" w:themeColor="text1" w:themeTint="BF"/>
    </w:rPr>
  </w:style>
  <w:style w:type="paragraph" w:styleId="Paragraphedeliste">
    <w:name w:val="List Paragraph"/>
    <w:basedOn w:val="Normal"/>
    <w:uiPriority w:val="34"/>
    <w:qFormat/>
    <w:rsid w:val="001C2D2F"/>
    <w:pPr>
      <w:ind w:left="720"/>
      <w:contextualSpacing/>
    </w:pPr>
  </w:style>
  <w:style w:type="character" w:styleId="Accentuationintense">
    <w:name w:val="Intense Emphasis"/>
    <w:basedOn w:val="Policepardfaut"/>
    <w:uiPriority w:val="21"/>
    <w:qFormat/>
    <w:rsid w:val="001C2D2F"/>
    <w:rPr>
      <w:i/>
      <w:iCs/>
      <w:color w:val="0F4761" w:themeColor="accent1" w:themeShade="BF"/>
    </w:rPr>
  </w:style>
  <w:style w:type="paragraph" w:styleId="Citationintense">
    <w:name w:val="Intense Quote"/>
    <w:basedOn w:val="Normal"/>
    <w:next w:val="Normal"/>
    <w:link w:val="CitationintenseCar"/>
    <w:uiPriority w:val="30"/>
    <w:qFormat/>
    <w:rsid w:val="001C2D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C2D2F"/>
    <w:rPr>
      <w:i/>
      <w:iCs/>
      <w:color w:val="0F4761" w:themeColor="accent1" w:themeShade="BF"/>
    </w:rPr>
  </w:style>
  <w:style w:type="character" w:styleId="Rfrenceintense">
    <w:name w:val="Intense Reference"/>
    <w:basedOn w:val="Policepardfaut"/>
    <w:uiPriority w:val="32"/>
    <w:qFormat/>
    <w:rsid w:val="001C2D2F"/>
    <w:rPr>
      <w:b/>
      <w:bCs/>
      <w:smallCaps/>
      <w:color w:val="0F4761" w:themeColor="accent1" w:themeShade="BF"/>
      <w:spacing w:val="5"/>
    </w:rPr>
  </w:style>
  <w:style w:type="paragraph" w:styleId="Rvision">
    <w:name w:val="Revision"/>
    <w:hidden/>
    <w:uiPriority w:val="99"/>
    <w:semiHidden/>
    <w:rsid w:val="00B81ED7"/>
    <w:pPr>
      <w:spacing w:after="0" w:line="240" w:lineRule="auto"/>
    </w:pPr>
  </w:style>
  <w:style w:type="character" w:styleId="Marquedecommentaire">
    <w:name w:val="annotation reference"/>
    <w:basedOn w:val="Policepardfaut"/>
    <w:uiPriority w:val="99"/>
    <w:semiHidden/>
    <w:unhideWhenUsed/>
    <w:rsid w:val="00B81ED7"/>
    <w:rPr>
      <w:sz w:val="16"/>
      <w:szCs w:val="16"/>
    </w:rPr>
  </w:style>
  <w:style w:type="paragraph" w:styleId="Commentaire">
    <w:name w:val="annotation text"/>
    <w:basedOn w:val="Normal"/>
    <w:link w:val="CommentaireCar"/>
    <w:uiPriority w:val="99"/>
    <w:unhideWhenUsed/>
    <w:rsid w:val="00B81ED7"/>
    <w:pPr>
      <w:spacing w:line="240" w:lineRule="auto"/>
    </w:pPr>
    <w:rPr>
      <w:sz w:val="20"/>
      <w:szCs w:val="20"/>
    </w:rPr>
  </w:style>
  <w:style w:type="character" w:customStyle="1" w:styleId="CommentaireCar">
    <w:name w:val="Commentaire Car"/>
    <w:basedOn w:val="Policepardfaut"/>
    <w:link w:val="Commentaire"/>
    <w:uiPriority w:val="99"/>
    <w:rsid w:val="00B81ED7"/>
    <w:rPr>
      <w:sz w:val="20"/>
      <w:szCs w:val="20"/>
    </w:rPr>
  </w:style>
  <w:style w:type="paragraph" w:styleId="Objetducommentaire">
    <w:name w:val="annotation subject"/>
    <w:basedOn w:val="Commentaire"/>
    <w:next w:val="Commentaire"/>
    <w:link w:val="ObjetducommentaireCar"/>
    <w:uiPriority w:val="99"/>
    <w:semiHidden/>
    <w:unhideWhenUsed/>
    <w:rsid w:val="00B81ED7"/>
    <w:rPr>
      <w:b/>
      <w:bCs/>
    </w:rPr>
  </w:style>
  <w:style w:type="character" w:customStyle="1" w:styleId="ObjetducommentaireCar">
    <w:name w:val="Objet du commentaire Car"/>
    <w:basedOn w:val="CommentaireCar"/>
    <w:link w:val="Objetducommentaire"/>
    <w:uiPriority w:val="99"/>
    <w:semiHidden/>
    <w:rsid w:val="00B81ED7"/>
    <w:rPr>
      <w:b/>
      <w:bCs/>
      <w:sz w:val="20"/>
      <w:szCs w:val="20"/>
    </w:rPr>
  </w:style>
  <w:style w:type="paragraph" w:styleId="En-tte">
    <w:name w:val="header"/>
    <w:basedOn w:val="Normal"/>
    <w:link w:val="En-tteCar"/>
    <w:uiPriority w:val="99"/>
    <w:unhideWhenUsed/>
    <w:rsid w:val="005E2656"/>
    <w:pPr>
      <w:tabs>
        <w:tab w:val="center" w:pos="4536"/>
        <w:tab w:val="right" w:pos="9072"/>
      </w:tabs>
      <w:spacing w:after="0" w:line="240" w:lineRule="auto"/>
    </w:pPr>
  </w:style>
  <w:style w:type="character" w:customStyle="1" w:styleId="En-tteCar">
    <w:name w:val="En-tête Car"/>
    <w:basedOn w:val="Policepardfaut"/>
    <w:link w:val="En-tte"/>
    <w:uiPriority w:val="99"/>
    <w:rsid w:val="005E2656"/>
  </w:style>
  <w:style w:type="paragraph" w:styleId="Pieddepage">
    <w:name w:val="footer"/>
    <w:basedOn w:val="Normal"/>
    <w:link w:val="PieddepageCar"/>
    <w:uiPriority w:val="99"/>
    <w:unhideWhenUsed/>
    <w:rsid w:val="005E265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E2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616</Words>
  <Characters>3847</Characters>
  <Application>Microsoft Office Word</Application>
  <DocSecurity>0</DocSecurity>
  <Lines>61</Lines>
  <Paragraphs>11</Paragraphs>
  <ScaleCrop>false</ScaleCrop>
  <HeadingPairs>
    <vt:vector size="4" baseType="variant">
      <vt:variant>
        <vt:lpstr>Titre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Stephan</dc:creator>
  <cp:keywords/>
  <dc:description/>
  <cp:lastModifiedBy>Raya Stephan</cp:lastModifiedBy>
  <cp:revision>2</cp:revision>
  <dcterms:created xsi:type="dcterms:W3CDTF">2025-12-16T13:35:00Z</dcterms:created>
  <dcterms:modified xsi:type="dcterms:W3CDTF">2025-12-16T13:35:00Z</dcterms:modified>
</cp:coreProperties>
</file>